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CA6E8C" w:rsidR="00CA6E8C" w:rsidP="2E40632A" w:rsidRDefault="00CA6E8C" w14:paraId="142CB32A" w14:textId="4A1E2B9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2E40632A" w:rsidR="00CA6E8C">
        <w:rPr>
          <w:rFonts w:eastAsia="Times New Roman" w:cs="Calibr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  <w:lang w:eastAsia="pt-BR"/>
        </w:rPr>
        <w:t>Outro Olhar: Convivendo com a Diferença</w:t>
      </w:r>
      <w:r w:rsidRPr="2E40632A" w:rsidR="00CA6E8C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(</w:t>
      </w:r>
      <w:r w:rsidRPr="2E40632A" w:rsidR="00CA6E8C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SP, 2015, </w:t>
      </w:r>
      <w:r w:rsidRPr="2E40632A" w:rsidR="2F5B996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d</w:t>
      </w:r>
      <w:r w:rsidRPr="2E40632A" w:rsidR="00CA6E8C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ocumentário</w:t>
      </w:r>
      <w:r w:rsidRPr="2E40632A" w:rsidR="00CA6E8C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, 34 min) </w:t>
      </w:r>
    </w:p>
    <w:p w:rsidRPr="00CA6E8C" w:rsidR="00CA6E8C" w:rsidP="2E40632A" w:rsidRDefault="00CA6E8C" w14:paraId="1875C476" w14:textId="7E7D2710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2E40632A" w:rsidR="00CA6E8C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Direção</w:t>
      </w:r>
      <w:r w:rsidRPr="2E40632A" w:rsidR="00CA6E8C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: Renata </w:t>
      </w:r>
      <w:proofErr w:type="spellStart"/>
      <w:r w:rsidRPr="2E40632A" w:rsidR="00CA6E8C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Sette</w:t>
      </w:r>
      <w:proofErr w:type="spellEnd"/>
      <w:r>
        <w:br/>
      </w:r>
    </w:p>
    <w:p w:rsidRPr="00CA6E8C" w:rsidR="00CA6E8C" w:rsidP="2E40632A" w:rsidRDefault="00CA6E8C" w14:paraId="2E7EAD27" w14:textId="6217D62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2E40632A" w:rsidR="00CA6E8C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Classificação Indicativa</w:t>
      </w:r>
      <w:r w:rsidRPr="2E40632A" w:rsidR="00CA6E8C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: </w:t>
      </w:r>
      <w:r w:rsidRPr="2E40632A" w:rsidR="2ADB5E67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l</w:t>
      </w:r>
      <w:r w:rsidRPr="2E40632A" w:rsidR="00CA6E8C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ivre</w:t>
      </w:r>
      <w:r>
        <w:br/>
      </w:r>
      <w:r>
        <w:br/>
      </w:r>
      <w:r w:rsidRPr="2E40632A" w:rsidR="00CA6E8C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Sinopse</w:t>
      </w:r>
      <w:r w:rsidRPr="2E40632A" w:rsidR="00CA6E8C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: </w:t>
      </w:r>
      <w:proofErr w:type="spellStart"/>
      <w:r w:rsidRPr="2E40632A" w:rsidR="00CA6E8C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Charbel</w:t>
      </w:r>
      <w:proofErr w:type="spellEnd"/>
      <w:r w:rsidRPr="2E40632A" w:rsidR="00CA6E8C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Gabriel tem 60 anos e síndrome de Down. O filme acompanha seu </w:t>
      </w:r>
      <w:r w:rsidRPr="2E40632A" w:rsidR="00CA6E8C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dia a dia</w:t>
      </w:r>
      <w:r w:rsidRPr="2E40632A" w:rsidR="00CA6E8C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de trabalho, exercícios, estudos, sua vida familiar e social. </w:t>
      </w:r>
      <w:proofErr w:type="spellStart"/>
      <w:r w:rsidRPr="2E40632A" w:rsidR="00CA6E8C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Charbel</w:t>
      </w:r>
      <w:proofErr w:type="spellEnd"/>
      <w:r w:rsidRPr="2E40632A" w:rsidR="00CA6E8C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é a prova de que suas características não limitam sua vida em comunidade. Pelo contrário, </w:t>
      </w:r>
      <w:proofErr w:type="gramStart"/>
      <w:r w:rsidRPr="2E40632A" w:rsidR="00CA6E8C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elas tem</w:t>
      </w:r>
      <w:proofErr w:type="gramEnd"/>
      <w:r w:rsidRPr="2E40632A" w:rsidR="00CA6E8C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impacto positivo em todos os que convivem com ele.</w:t>
      </w:r>
      <w:r>
        <w:br/>
      </w:r>
    </w:p>
    <w:p w:rsidRPr="00CA6E8C" w:rsidR="000F4D89" w:rsidP="2E40632A" w:rsidRDefault="00C362BB" w14:paraId="02681870" w14:textId="6C6E768C">
      <w:pPr>
        <w:shd w:val="clear" w:color="auto" w:fill="FFFFFF" w:themeFill="background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eastAsia="Times New Roman" w:cs="Calibri" w:cstheme="minorAscii"/>
          <w:color w:val="FF0000"/>
          <w:sz w:val="24"/>
          <w:szCs w:val="24"/>
          <w:lang w:eastAsia="pt-BR"/>
        </w:rPr>
      </w:pPr>
      <w:r w:rsidRPr="2E40632A" w:rsidR="00CA6E8C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Por</w:t>
      </w:r>
      <w:r w:rsidRPr="2E40632A" w:rsidR="0EDED817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 xml:space="preserve"> </w:t>
      </w:r>
      <w:r w:rsidRPr="2E40632A" w:rsidR="00CA6E8C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que ver</w:t>
      </w:r>
      <w:r w:rsidRPr="2E40632A" w:rsidR="1178D1EB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?</w:t>
      </w:r>
      <w:r w:rsidRPr="2E40632A" w:rsidR="00CA6E8C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Por meio de entrevistas e conversas com </w:t>
      </w:r>
      <w:proofErr w:type="spellStart"/>
      <w:r w:rsidRPr="2E40632A" w:rsidR="00CA6E8C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Charbel</w:t>
      </w:r>
      <w:proofErr w:type="spellEnd"/>
      <w:r w:rsidRPr="2E40632A" w:rsidR="00CA6E8C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Gabriel, seus colegas e seus familiares, e através do registro cotidiano de sua vida profissional e social, o documentário quebra diversos tabus e chama atenção para a importância do trabalho de inclusão.</w:t>
      </w:r>
      <w:r>
        <w:br/>
      </w:r>
    </w:p>
    <w:sectPr w:rsidRPr="00CA6E8C" w:rsidR="000F4D89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616"/>
    <w:rsid w:val="001D5616"/>
    <w:rsid w:val="004A424C"/>
    <w:rsid w:val="007D235E"/>
    <w:rsid w:val="00841957"/>
    <w:rsid w:val="008B3D96"/>
    <w:rsid w:val="00C362BB"/>
    <w:rsid w:val="00CA6E8C"/>
    <w:rsid w:val="00D97D9D"/>
    <w:rsid w:val="0EDED817"/>
    <w:rsid w:val="1178D1EB"/>
    <w:rsid w:val="2ADB5E67"/>
    <w:rsid w:val="2E40632A"/>
    <w:rsid w:val="2F5B9965"/>
    <w:rsid w:val="3F89D86A"/>
    <w:rsid w:val="46F357D5"/>
    <w:rsid w:val="6FA5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0E4FF"/>
  <w15:chartTrackingRefBased/>
  <w15:docId w15:val="{6332832F-3613-4B74-8773-B89F4325E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1D56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semiHidden/>
    <w:rsid w:val="001D5616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4A424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4A42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59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6416B9B-8C6B-469A-8353-FDAEEB15AA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1910837-c5e1-4caf-90cc-89a993c4f39d"/>
    <ds:schemaRef ds:uri="29538068-9d73-40e9-b9f4-b48d9fb7e8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CD5D2C-752F-4BDF-99FF-ED631851A8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2B6E02-74C8-4627-856F-AFF423769EC3}">
  <ds:schemaRefs>
    <ds:schemaRef ds:uri="http://www.w3.org/XML/1998/namespace"/>
    <ds:schemaRef ds:uri="d1910837-c5e1-4caf-90cc-89a993c4f39d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dcmitype/"/>
    <ds:schemaRef ds:uri="29538068-9d73-40e9-b9f4-b48d9fb7e818"/>
    <ds:schemaRef ds:uri="http://purl.org/dc/terms/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Mariana Zoboli</dc:creator>
  <keywords/>
  <dc:description/>
  <lastModifiedBy>Vinicius Magalhaes</lastModifiedBy>
  <revision>9</revision>
  <dcterms:created xsi:type="dcterms:W3CDTF">2021-05-14T16:31:00.0000000Z</dcterms:created>
  <dcterms:modified xsi:type="dcterms:W3CDTF">2021-05-21T17:31:38.2617422Z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